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76" w:rsidRDefault="005F1D77">
      <w:pPr>
        <w:pStyle w:val="2"/>
        <w:numPr>
          <w:ilvl w:val="0"/>
          <w:numId w:val="0"/>
        </w:numPr>
        <w:ind w:firstLineChars="1000" w:firstLine="3012"/>
        <w:rPr>
          <w:rFonts w:asciiTheme="majorEastAsia" w:hAnsiTheme="majorEastAsia"/>
          <w:sz w:val="30"/>
          <w:szCs w:val="30"/>
        </w:rPr>
      </w:pPr>
      <w:bookmarkStart w:id="0" w:name="_Toc17501"/>
      <w:bookmarkStart w:id="1" w:name="_Toc27830"/>
      <w:bookmarkStart w:id="2" w:name="_Toc10773"/>
      <w:bookmarkStart w:id="3" w:name="_Toc765"/>
      <w:bookmarkStart w:id="4" w:name="_Toc23785"/>
      <w:r>
        <w:rPr>
          <w:rFonts w:asciiTheme="majorEastAsia" w:hAnsiTheme="majorEastAsia" w:hint="eastAsia"/>
          <w:sz w:val="30"/>
          <w:szCs w:val="30"/>
        </w:rPr>
        <w:t>人大复印报刊</w:t>
      </w:r>
      <w:r>
        <w:rPr>
          <w:rFonts w:asciiTheme="majorEastAsia" w:hAnsiTheme="majorEastAsia" w:hint="eastAsia"/>
          <w:sz w:val="30"/>
          <w:szCs w:val="30"/>
        </w:rPr>
        <w:t>资料全文库</w:t>
      </w:r>
    </w:p>
    <w:p w:rsidR="00F27876" w:rsidRDefault="005F1D77">
      <w:pPr>
        <w:wordWrap w:val="0"/>
        <w:spacing w:line="30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数据库介绍</w:t>
      </w:r>
    </w:p>
    <w:p w:rsidR="00F27876" w:rsidRDefault="005F1D77">
      <w:pPr>
        <w:wordWrap w:val="0"/>
        <w:spacing w:line="30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人大“复印报刊资料”全文数据库收录</w:t>
      </w:r>
      <w:r>
        <w:rPr>
          <w:rFonts w:ascii="宋体" w:eastAsia="宋体" w:hAnsi="宋体" w:cs="宋体" w:hint="eastAsia"/>
          <w:sz w:val="28"/>
          <w:szCs w:val="28"/>
        </w:rPr>
        <w:t>1995</w:t>
      </w:r>
      <w:r>
        <w:rPr>
          <w:rFonts w:ascii="宋体" w:eastAsia="宋体" w:hAnsi="宋体" w:cs="宋体" w:hint="eastAsia"/>
          <w:sz w:val="28"/>
          <w:szCs w:val="28"/>
        </w:rPr>
        <w:t>年至今国内公开出版的</w:t>
      </w:r>
      <w:r>
        <w:rPr>
          <w:rFonts w:ascii="宋体" w:eastAsia="宋体" w:hAnsi="宋体" w:cs="宋体" w:hint="eastAsia"/>
          <w:sz w:val="28"/>
          <w:szCs w:val="28"/>
        </w:rPr>
        <w:t>4000</w:t>
      </w:r>
      <w:r>
        <w:rPr>
          <w:rFonts w:ascii="宋体" w:eastAsia="宋体" w:hAnsi="宋体" w:cs="宋体" w:hint="eastAsia"/>
          <w:sz w:val="28"/>
          <w:szCs w:val="28"/>
        </w:rPr>
        <w:t>多种社科报刊，</w:t>
      </w:r>
      <w:r>
        <w:rPr>
          <w:rFonts w:ascii="宋体" w:eastAsia="宋体" w:hAnsi="宋体" w:cs="宋体" w:hint="eastAsia"/>
          <w:sz w:val="28"/>
          <w:szCs w:val="28"/>
        </w:rPr>
        <w:t>148</w:t>
      </w:r>
      <w:r>
        <w:rPr>
          <w:rFonts w:ascii="宋体" w:eastAsia="宋体" w:hAnsi="宋体" w:cs="宋体" w:hint="eastAsia"/>
          <w:sz w:val="28"/>
          <w:szCs w:val="28"/>
        </w:rPr>
        <w:t>种专题刊物随着经济、政治和学术的发展更新。数据库按照所对应的专题刊物出版情况定时每周更新。全部由各学科领域的专家、学者筛选鉴别出来，具有一定的代表性、权威性，有较高的学术价值、应用价值。按专题进行取材，分类科学，数据库形式易于检索，查找引用方便。囊括了政治学、哲学、经济管理、社会学、法学、教育、历史学、文学、艺术、新闻传播等学科门类，是经过专家、学者及学科带头人以全视野学术目光遴选、浓缩而成的学术精品全文库。</w:t>
      </w:r>
    </w:p>
    <w:p w:rsidR="00F27876" w:rsidRDefault="005F1D77">
      <w:pPr>
        <w:spacing w:line="360" w:lineRule="auto"/>
        <w:outlineLvl w:val="0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>二、</w:t>
      </w:r>
      <w:r>
        <w:rPr>
          <w:rFonts w:eastAsia="宋体" w:hAnsi="宋体" w:cs="宋体" w:hint="eastAsia"/>
          <w:b/>
          <w:bCs/>
          <w:sz w:val="28"/>
          <w:szCs w:val="28"/>
        </w:rPr>
        <w:t>产品</w:t>
      </w:r>
      <w:r>
        <w:rPr>
          <w:rFonts w:eastAsia="宋体" w:hAnsi="宋体" w:cs="宋体" w:hint="eastAsia"/>
          <w:b/>
          <w:bCs/>
          <w:sz w:val="28"/>
          <w:szCs w:val="28"/>
        </w:rPr>
        <w:t>运行环境</w:t>
      </w:r>
      <w:bookmarkEnd w:id="0"/>
      <w:bookmarkEnd w:id="1"/>
      <w:bookmarkEnd w:id="2"/>
      <w:bookmarkEnd w:id="3"/>
      <w:bookmarkEnd w:id="4"/>
    </w:p>
    <w:p w:rsidR="00F27876" w:rsidRDefault="00F27876">
      <w:pPr>
        <w:rPr>
          <w:rFonts w:eastAsia="宋体" w:hAnsi="宋体" w:cs="宋体"/>
          <w:b/>
          <w:bCs/>
          <w:sz w:val="28"/>
          <w:szCs w:val="28"/>
        </w:rPr>
      </w:pP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853"/>
        <w:gridCol w:w="2133"/>
        <w:gridCol w:w="5536"/>
      </w:tblGrid>
      <w:tr w:rsidR="00F27876">
        <w:tc>
          <w:tcPr>
            <w:tcW w:w="853" w:type="dxa"/>
          </w:tcPr>
          <w:p w:rsidR="00F27876" w:rsidRDefault="00F27876">
            <w:pPr>
              <w:spacing w:line="360" w:lineRule="auto"/>
              <w:rPr>
                <w:rFonts w:eastAsia="宋体" w:hAnsi="宋体" w:cs="宋体"/>
                <w:sz w:val="24"/>
              </w:rPr>
            </w:pPr>
          </w:p>
        </w:tc>
        <w:tc>
          <w:tcPr>
            <w:tcW w:w="2133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b/>
                <w:bCs/>
                <w:sz w:val="24"/>
              </w:rPr>
            </w:pPr>
            <w:r>
              <w:rPr>
                <w:rFonts w:eastAsia="宋体" w:hAnsi="宋体" w:cs="宋体" w:hint="eastAsia"/>
                <w:b/>
                <w:bCs/>
                <w:sz w:val="24"/>
              </w:rPr>
              <w:t>终端</w:t>
            </w:r>
          </w:p>
        </w:tc>
        <w:tc>
          <w:tcPr>
            <w:tcW w:w="5536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b/>
                <w:bCs/>
                <w:sz w:val="24"/>
              </w:rPr>
            </w:pPr>
            <w:r>
              <w:rPr>
                <w:rFonts w:eastAsia="宋体" w:hAnsi="宋体" w:cs="宋体" w:hint="eastAsia"/>
                <w:b/>
                <w:bCs/>
                <w:sz w:val="24"/>
              </w:rPr>
              <w:t>运行环境</w:t>
            </w:r>
          </w:p>
        </w:tc>
      </w:tr>
      <w:tr w:rsidR="00F27876">
        <w:tc>
          <w:tcPr>
            <w:tcW w:w="853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1</w:t>
            </w:r>
          </w:p>
        </w:tc>
        <w:tc>
          <w:tcPr>
            <w:tcW w:w="2133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PC</w:t>
            </w:r>
            <w:r>
              <w:rPr>
                <w:rFonts w:eastAsia="宋体" w:hAnsi="宋体" w:cs="宋体" w:hint="eastAsia"/>
                <w:sz w:val="24"/>
              </w:rPr>
              <w:t>端</w:t>
            </w:r>
          </w:p>
        </w:tc>
        <w:tc>
          <w:tcPr>
            <w:tcW w:w="5536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支持</w:t>
            </w:r>
            <w:r>
              <w:rPr>
                <w:rFonts w:eastAsia="宋体" w:hAnsi="宋体" w:cs="宋体" w:hint="eastAsia"/>
                <w:sz w:val="24"/>
              </w:rPr>
              <w:t>IE9</w:t>
            </w:r>
            <w:r>
              <w:rPr>
                <w:rFonts w:eastAsia="宋体" w:hAnsi="宋体" w:cs="宋体" w:hint="eastAsia"/>
                <w:sz w:val="24"/>
              </w:rPr>
              <w:t>及以上的浏览器</w:t>
            </w:r>
          </w:p>
        </w:tc>
      </w:tr>
      <w:tr w:rsidR="00F27876">
        <w:tc>
          <w:tcPr>
            <w:tcW w:w="853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2</w:t>
            </w:r>
          </w:p>
        </w:tc>
        <w:tc>
          <w:tcPr>
            <w:tcW w:w="2133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移动端</w:t>
            </w:r>
          </w:p>
        </w:tc>
        <w:tc>
          <w:tcPr>
            <w:tcW w:w="5536" w:type="dxa"/>
          </w:tcPr>
          <w:p w:rsidR="00F27876" w:rsidRDefault="005F1D77">
            <w:pPr>
              <w:spacing w:line="360" w:lineRule="auto"/>
              <w:jc w:val="center"/>
              <w:rPr>
                <w:rFonts w:eastAsia="宋体" w:hAnsi="宋体" w:cs="宋体"/>
                <w:sz w:val="24"/>
              </w:rPr>
            </w:pPr>
            <w:r>
              <w:rPr>
                <w:rFonts w:eastAsia="宋体" w:hAnsi="宋体" w:cs="宋体" w:hint="eastAsia"/>
                <w:sz w:val="24"/>
              </w:rPr>
              <w:t>支持</w:t>
            </w:r>
            <w:r>
              <w:rPr>
                <w:rFonts w:eastAsia="宋体" w:hAnsi="宋体" w:cs="宋体" w:hint="eastAsia"/>
                <w:sz w:val="24"/>
              </w:rPr>
              <w:t>Html5</w:t>
            </w:r>
            <w:r>
              <w:rPr>
                <w:rFonts w:eastAsia="宋体" w:hAnsi="宋体" w:cs="宋体" w:hint="eastAsia"/>
                <w:sz w:val="24"/>
              </w:rPr>
              <w:t>语言及以上的浏览器</w:t>
            </w:r>
          </w:p>
        </w:tc>
      </w:tr>
    </w:tbl>
    <w:p w:rsidR="00F27876" w:rsidRDefault="00F27876">
      <w:pPr>
        <w:spacing w:line="360" w:lineRule="auto"/>
        <w:rPr>
          <w:rFonts w:eastAsia="宋体" w:hAnsi="宋体" w:cs="宋体"/>
          <w:sz w:val="24"/>
        </w:rPr>
      </w:pPr>
    </w:p>
    <w:p w:rsidR="00F27876" w:rsidRDefault="005F1D77">
      <w:pPr>
        <w:spacing w:line="360" w:lineRule="auto"/>
        <w:outlineLvl w:val="0"/>
        <w:rPr>
          <w:rFonts w:eastAsia="宋体" w:hAnsi="宋体" w:cs="宋体"/>
          <w:b/>
          <w:bCs/>
          <w:sz w:val="28"/>
          <w:szCs w:val="28"/>
        </w:rPr>
      </w:pPr>
      <w:bookmarkStart w:id="5" w:name="_Toc671"/>
      <w:bookmarkStart w:id="6" w:name="_Toc25009"/>
      <w:bookmarkStart w:id="7" w:name="_Toc27907"/>
      <w:bookmarkStart w:id="8" w:name="_Toc10955"/>
      <w:bookmarkStart w:id="9" w:name="_Toc18568"/>
      <w:r>
        <w:rPr>
          <w:rFonts w:eastAsia="宋体" w:hAnsi="宋体" w:cs="宋体" w:hint="eastAsia"/>
          <w:b/>
          <w:bCs/>
          <w:sz w:val="28"/>
          <w:szCs w:val="28"/>
        </w:rPr>
        <w:t>三、</w:t>
      </w:r>
      <w:r>
        <w:rPr>
          <w:rFonts w:eastAsia="宋体" w:hAnsi="宋体" w:cs="宋体" w:hint="eastAsia"/>
          <w:b/>
          <w:bCs/>
          <w:sz w:val="28"/>
          <w:szCs w:val="28"/>
        </w:rPr>
        <w:t>产品访问方式</w:t>
      </w:r>
      <w:bookmarkStart w:id="10" w:name="_Toc28016"/>
      <w:bookmarkStart w:id="11" w:name="_Toc22930"/>
      <w:bookmarkStart w:id="12" w:name="_Toc25545"/>
      <w:bookmarkEnd w:id="5"/>
      <w:bookmarkEnd w:id="6"/>
      <w:bookmarkEnd w:id="7"/>
      <w:bookmarkEnd w:id="8"/>
      <w:bookmarkEnd w:id="9"/>
    </w:p>
    <w:p w:rsidR="00F27876" w:rsidRDefault="005F1D77">
      <w:pPr>
        <w:spacing w:line="360" w:lineRule="auto"/>
        <w:rPr>
          <w:rFonts w:eastAsia="宋体" w:hAnsi="宋体" w:cs="宋体"/>
          <w:b/>
          <w:bCs/>
          <w:sz w:val="28"/>
          <w:szCs w:val="28"/>
        </w:rPr>
      </w:pPr>
      <w:bookmarkStart w:id="13" w:name="_Toc3429"/>
      <w:bookmarkStart w:id="14" w:name="_Toc30867"/>
      <w:bookmarkStart w:id="15" w:name="_Toc5940"/>
      <w:r>
        <w:rPr>
          <w:rFonts w:eastAsia="宋体" w:hAnsi="宋体" w:cs="宋体" w:hint="eastAsia"/>
          <w:b/>
          <w:bCs/>
          <w:sz w:val="28"/>
          <w:szCs w:val="28"/>
        </w:rPr>
        <w:t>1</w:t>
      </w:r>
      <w:r>
        <w:rPr>
          <w:rFonts w:eastAsia="宋体" w:hAnsi="宋体" w:cs="宋体" w:hint="eastAsia"/>
          <w:b/>
          <w:bCs/>
          <w:sz w:val="28"/>
          <w:szCs w:val="28"/>
        </w:rPr>
        <w:t>浏览器访问</w:t>
      </w:r>
      <w:bookmarkEnd w:id="10"/>
      <w:bookmarkEnd w:id="11"/>
      <w:bookmarkEnd w:id="12"/>
      <w:bookmarkEnd w:id="13"/>
      <w:bookmarkEnd w:id="14"/>
      <w:bookmarkEnd w:id="15"/>
    </w:p>
    <w:p w:rsidR="00F27876" w:rsidRDefault="005F1D77">
      <w:pPr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机构用户可前往图书馆主页，进入数字资源查找“人大‘复印报刊资料’数据库”；</w:t>
      </w:r>
    </w:p>
    <w:p w:rsidR="00F27876" w:rsidRDefault="005F1D77">
      <w:pPr>
        <w:spacing w:line="360" w:lineRule="auto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或直接打开网页浏览器输入</w:t>
      </w:r>
      <w:r>
        <w:rPr>
          <w:rFonts w:eastAsia="宋体" w:hAnsi="宋体" w:cs="宋体" w:hint="eastAsia"/>
          <w:sz w:val="24"/>
        </w:rPr>
        <w:t>www.rdfybk.com</w:t>
      </w:r>
      <w:r>
        <w:rPr>
          <w:rFonts w:eastAsia="宋体" w:hAnsi="宋体" w:cs="宋体" w:hint="eastAsia"/>
          <w:sz w:val="24"/>
        </w:rPr>
        <w:t>进行访问。</w:t>
      </w:r>
    </w:p>
    <w:p w:rsidR="00F27876" w:rsidRDefault="00F27876">
      <w:pPr>
        <w:spacing w:line="360" w:lineRule="auto"/>
        <w:rPr>
          <w:rFonts w:eastAsia="宋体" w:hAnsi="宋体" w:cs="宋体"/>
          <w:sz w:val="24"/>
        </w:rPr>
      </w:pPr>
    </w:p>
    <w:p w:rsidR="00F27876" w:rsidRDefault="005F1D77">
      <w:pPr>
        <w:spacing w:line="360" w:lineRule="auto"/>
        <w:rPr>
          <w:rFonts w:eastAsia="宋体" w:hAnsi="宋体" w:cs="宋体"/>
          <w:b/>
          <w:bCs/>
          <w:sz w:val="28"/>
          <w:szCs w:val="28"/>
        </w:rPr>
      </w:pPr>
      <w:bookmarkStart w:id="16" w:name="_Toc22080"/>
      <w:bookmarkStart w:id="17" w:name="_Toc1434"/>
      <w:bookmarkStart w:id="18" w:name="_Toc32216"/>
      <w:bookmarkStart w:id="19" w:name="_Toc6044"/>
      <w:bookmarkStart w:id="20" w:name="_Toc30252"/>
      <w:bookmarkStart w:id="21" w:name="_Toc30923"/>
      <w:r>
        <w:rPr>
          <w:rFonts w:eastAsia="宋体" w:hAnsi="宋体" w:cs="宋体" w:hint="eastAsia"/>
          <w:b/>
          <w:bCs/>
          <w:sz w:val="28"/>
          <w:szCs w:val="28"/>
        </w:rPr>
        <w:t>2</w:t>
      </w:r>
      <w:proofErr w:type="gramStart"/>
      <w:r>
        <w:rPr>
          <w:rFonts w:eastAsia="宋体" w:hAnsi="宋体" w:cs="宋体" w:hint="eastAsia"/>
          <w:b/>
          <w:bCs/>
          <w:sz w:val="28"/>
          <w:szCs w:val="28"/>
        </w:rPr>
        <w:t>扫码访问</w:t>
      </w:r>
      <w:bookmarkEnd w:id="16"/>
      <w:bookmarkEnd w:id="17"/>
      <w:bookmarkEnd w:id="18"/>
      <w:bookmarkEnd w:id="19"/>
      <w:bookmarkEnd w:id="20"/>
      <w:bookmarkEnd w:id="21"/>
      <w:proofErr w:type="gramEnd"/>
    </w:p>
    <w:p w:rsidR="00F27876" w:rsidRDefault="005F1D77">
      <w:pPr>
        <w:spacing w:line="360" w:lineRule="auto"/>
        <w:rPr>
          <w:rFonts w:eastAsia="宋体" w:hAnsi="宋体" w:cs="宋体"/>
          <w:sz w:val="24"/>
        </w:rPr>
      </w:pPr>
      <w:proofErr w:type="gramStart"/>
      <w:r>
        <w:rPr>
          <w:rFonts w:eastAsia="宋体" w:hAnsi="宋体" w:cs="宋体" w:hint="eastAsia"/>
          <w:sz w:val="24"/>
        </w:rPr>
        <w:lastRenderedPageBreak/>
        <w:t>扫码下方二维码进行</w:t>
      </w:r>
      <w:proofErr w:type="gramEnd"/>
      <w:r>
        <w:rPr>
          <w:rFonts w:eastAsia="宋体" w:hAnsi="宋体" w:cs="宋体" w:hint="eastAsia"/>
          <w:sz w:val="24"/>
        </w:rPr>
        <w:t>移动端访问。</w:t>
      </w:r>
    </w:p>
    <w:p w:rsidR="00F27876" w:rsidRDefault="00F27876">
      <w:pPr>
        <w:spacing w:line="360" w:lineRule="auto"/>
        <w:rPr>
          <w:rFonts w:eastAsia="宋体" w:hAnsi="宋体" w:cs="宋体"/>
          <w:b/>
          <w:bCs/>
          <w:color w:val="767171" w:themeColor="background2" w:themeShade="80"/>
          <w:sz w:val="22"/>
          <w:szCs w:val="22"/>
        </w:rPr>
      </w:pP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767171" w:themeColor="background2" w:themeShade="80"/>
          <w:sz w:val="22"/>
          <w:szCs w:val="22"/>
        </w:rPr>
      </w:pPr>
      <w:bookmarkStart w:id="22" w:name="_Toc24799"/>
      <w:bookmarkStart w:id="23" w:name="_Toc20925"/>
      <w:bookmarkStart w:id="24" w:name="_Toc28057"/>
      <w:r>
        <w:rPr>
          <w:rFonts w:eastAsia="宋体" w:hAnsi="宋体" w:cs="宋体" w:hint="eastAsia"/>
          <w:b/>
          <w:bCs/>
          <w:noProof/>
          <w:color w:val="767171" w:themeColor="background2" w:themeShade="80"/>
          <w:sz w:val="22"/>
          <w:szCs w:val="22"/>
        </w:rPr>
        <w:drawing>
          <wp:inline distT="0" distB="0" distL="114300" distR="114300">
            <wp:extent cx="1296035" cy="1296035"/>
            <wp:effectExtent l="0" t="0" r="18415" b="18415"/>
            <wp:docPr id="1" name="图片 1" descr="rdfybk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dfybk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767171" w:themeColor="background2" w:themeShade="80"/>
          <w:sz w:val="22"/>
          <w:szCs w:val="22"/>
        </w:rPr>
      </w:pPr>
      <w:r>
        <w:rPr>
          <w:rFonts w:eastAsia="宋体" w:hAnsi="宋体" w:cs="宋体" w:hint="eastAsia"/>
          <w:b/>
          <w:bCs/>
          <w:color w:val="767171" w:themeColor="background2" w:themeShade="80"/>
          <w:sz w:val="22"/>
          <w:szCs w:val="22"/>
        </w:rPr>
        <w:t>扫一扫，快速阅读人文社科学术精华</w:t>
      </w:r>
      <w:bookmarkEnd w:id="22"/>
      <w:bookmarkEnd w:id="23"/>
      <w:bookmarkEnd w:id="24"/>
    </w:p>
    <w:p w:rsidR="00F27876" w:rsidRDefault="00F27876" w:rsidP="00D11AE5">
      <w:pPr>
        <w:spacing w:line="360" w:lineRule="auto"/>
        <w:outlineLvl w:val="0"/>
        <w:rPr>
          <w:rFonts w:eastAsia="宋体" w:hAnsi="宋体" w:cs="宋体" w:hint="eastAsia"/>
          <w:b/>
          <w:bCs/>
          <w:sz w:val="28"/>
          <w:szCs w:val="28"/>
        </w:rPr>
      </w:pPr>
    </w:p>
    <w:p w:rsidR="00F27876" w:rsidRDefault="005F1D77">
      <w:pPr>
        <w:spacing w:line="360" w:lineRule="auto"/>
        <w:outlineLvl w:val="0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>四</w:t>
      </w:r>
      <w:r>
        <w:rPr>
          <w:rFonts w:eastAsia="宋体" w:hAnsi="宋体" w:cs="宋体" w:hint="eastAsia"/>
          <w:b/>
          <w:bCs/>
          <w:sz w:val="28"/>
          <w:szCs w:val="28"/>
        </w:rPr>
        <w:t>、产品功能介绍及使用说明</w:t>
      </w:r>
    </w:p>
    <w:p w:rsidR="00F27876" w:rsidRDefault="005F1D77">
      <w:pPr>
        <w:spacing w:line="360" w:lineRule="auto"/>
        <w:rPr>
          <w:rFonts w:eastAsia="宋体" w:hAnsi="宋体" w:cs="宋体"/>
          <w:b/>
          <w:bCs/>
          <w:sz w:val="28"/>
          <w:szCs w:val="28"/>
        </w:rPr>
      </w:pPr>
      <w:bookmarkStart w:id="25" w:name="_Toc9711"/>
      <w:bookmarkStart w:id="26" w:name="_Toc10468"/>
      <w:bookmarkStart w:id="27" w:name="_Toc15699"/>
      <w:r>
        <w:rPr>
          <w:rFonts w:eastAsia="宋体" w:hAnsi="宋体" w:cs="宋体" w:hint="eastAsia"/>
          <w:b/>
          <w:bCs/>
          <w:sz w:val="28"/>
          <w:szCs w:val="28"/>
        </w:rPr>
        <w:t xml:space="preserve">1 </w:t>
      </w:r>
      <w:r>
        <w:rPr>
          <w:rFonts w:eastAsia="宋体" w:hAnsi="宋体" w:cs="宋体" w:hint="eastAsia"/>
          <w:b/>
          <w:bCs/>
          <w:sz w:val="28"/>
          <w:szCs w:val="28"/>
        </w:rPr>
        <w:t>用</w:t>
      </w:r>
      <w:r>
        <w:rPr>
          <w:rFonts w:eastAsia="宋体" w:hAnsi="宋体" w:cs="宋体" w:hint="eastAsia"/>
          <w:b/>
          <w:bCs/>
          <w:sz w:val="28"/>
          <w:szCs w:val="28"/>
        </w:rPr>
        <w:t>户注册、登录账号</w:t>
      </w:r>
      <w:bookmarkEnd w:id="25"/>
      <w:bookmarkEnd w:id="26"/>
      <w:bookmarkEnd w:id="27"/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如果用户所在机构已购买了人大“复印报刊资料”数据库产品，用户可在机构的</w:t>
      </w:r>
      <w:r>
        <w:rPr>
          <w:rFonts w:eastAsia="宋体" w:hAnsi="宋体" w:cs="宋体" w:hint="eastAsia"/>
          <w:sz w:val="24"/>
        </w:rPr>
        <w:t>IP</w:t>
      </w:r>
      <w:r>
        <w:rPr>
          <w:rFonts w:eastAsia="宋体" w:hAnsi="宋体" w:cs="宋体" w:hint="eastAsia"/>
          <w:sz w:val="24"/>
        </w:rPr>
        <w:t>范围内直接访问网站。同时，在网页上方可看到欢迎机构用户的提示。</w:t>
      </w:r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如果是个人用户，请点击页面右上方的“登录”按钮，在输入用户名和密码后登录网站。如果是首次使用产品，请点击页面右上方的“立即注册”按钮进行注册。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  <w:bookmarkStart w:id="28" w:name="_Toc10322"/>
      <w:bookmarkStart w:id="29" w:name="_Toc4003"/>
      <w:r>
        <w:rPr>
          <w:rFonts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241935</wp:posOffset>
                </wp:positionV>
                <wp:extent cx="6985" cy="393065"/>
                <wp:effectExtent l="81280" t="0" r="94615" b="317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73370" y="3520440"/>
                          <a:ext cx="6985" cy="3930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725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321.3pt;margin-top:19.05pt;width:.55pt;height:30.9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" strokecolor="#c00000" strokeweight="3pt">
                <v:stroke endarrow="open" joinstyle="miter"/>
              </v:shape>
            </w:pict>
          </mc:Fallback>
        </mc:AlternateContent>
      </w:r>
      <w:r>
        <w:rPr>
          <w:rFonts w:eastAsia="宋体" w:hAnsi="宋体" w:cs="宋体" w:hint="eastAsia"/>
          <w:b/>
          <w:bCs/>
          <w:noProof/>
          <w:color w:val="808080" w:themeColor="background1" w:themeShade="80"/>
          <w:szCs w:val="21"/>
        </w:rPr>
        <w:drawing>
          <wp:inline distT="0" distB="0" distL="114300" distR="114300">
            <wp:extent cx="5039995" cy="334645"/>
            <wp:effectExtent l="0" t="0" r="4445" b="635"/>
            <wp:docPr id="5" name="图片 5" descr="登陆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陆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color w:val="808080" w:themeColor="background1" w:themeShade="80"/>
          <w:sz w:val="18"/>
          <w:szCs w:val="18"/>
        </w:rPr>
      </w:pPr>
      <w:bookmarkStart w:id="30" w:name="_Toc6619"/>
      <w:bookmarkStart w:id="31" w:name="_Toc11607"/>
      <w:bookmarkEnd w:id="28"/>
      <w:bookmarkEnd w:id="29"/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（注册、登录入口）</w:t>
      </w:r>
      <w:bookmarkEnd w:id="30"/>
      <w:bookmarkEnd w:id="31"/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bookmarkStart w:id="32" w:name="_Toc26264"/>
      <w:bookmarkStart w:id="33" w:name="_Toc25319"/>
      <w:bookmarkStart w:id="34" w:name="_Toc14793"/>
      <w:r>
        <w:rPr>
          <w:rFonts w:eastAsia="宋体" w:hAnsi="宋体" w:cs="宋体" w:hint="eastAsia"/>
          <w:b/>
          <w:bCs/>
          <w:sz w:val="28"/>
          <w:szCs w:val="28"/>
        </w:rPr>
        <w:t xml:space="preserve">2 </w:t>
      </w:r>
      <w:r>
        <w:rPr>
          <w:rFonts w:eastAsia="宋体" w:hAnsi="宋体" w:cs="宋体" w:hint="eastAsia"/>
          <w:b/>
          <w:bCs/>
          <w:sz w:val="28"/>
          <w:szCs w:val="28"/>
        </w:rPr>
        <w:t>个性化推荐</w:t>
      </w:r>
      <w:bookmarkEnd w:id="32"/>
      <w:bookmarkEnd w:id="33"/>
      <w:bookmarkEnd w:id="34"/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首页的个性化学科知识推荐，实现对期刊、论文、热点词等的推荐。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sz w:val="24"/>
        </w:rPr>
      </w:pPr>
      <w:r>
        <w:rPr>
          <w:rFonts w:eastAsia="宋体" w:hAnsi="宋体" w:cs="宋体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4319905" cy="4544060"/>
            <wp:effectExtent l="0" t="0" r="8255" b="12700"/>
            <wp:docPr id="2" name="图片 2" descr="个性化学科知识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个性化学科知识推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sz w:val="24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（首页个性化推荐）</w:t>
      </w:r>
    </w:p>
    <w:p w:rsidR="00F27876" w:rsidRDefault="00F27876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bookmarkStart w:id="35" w:name="_GoBack"/>
      <w:bookmarkEnd w:id="35"/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 xml:space="preserve">3 </w:t>
      </w:r>
      <w:r>
        <w:rPr>
          <w:rFonts w:eastAsia="宋体" w:hAnsi="宋体" w:cs="宋体" w:hint="eastAsia"/>
          <w:b/>
          <w:bCs/>
          <w:sz w:val="28"/>
          <w:szCs w:val="28"/>
        </w:rPr>
        <w:t>文献检索</w:t>
      </w:r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平台为用户提供多种检索模式，用户可通过不同检索模式，根据自己的需求精准地查找到文献资源。检索模式包括：</w:t>
      </w:r>
      <w:proofErr w:type="gramStart"/>
      <w:r>
        <w:rPr>
          <w:rFonts w:eastAsia="宋体" w:hAnsi="宋体" w:cs="宋体" w:hint="eastAsia"/>
          <w:sz w:val="24"/>
        </w:rPr>
        <w:t>一</w:t>
      </w:r>
      <w:proofErr w:type="gramEnd"/>
      <w:r>
        <w:rPr>
          <w:rFonts w:eastAsia="宋体" w:hAnsi="宋体" w:cs="宋体" w:hint="eastAsia"/>
          <w:sz w:val="24"/>
        </w:rPr>
        <w:t>框式检索、高级检索、导航式检索。</w:t>
      </w:r>
    </w:p>
    <w:p w:rsidR="00F27876" w:rsidRDefault="00F27876">
      <w:pPr>
        <w:spacing w:line="360" w:lineRule="auto"/>
        <w:jc w:val="left"/>
        <w:rPr>
          <w:rFonts w:eastAsia="宋体" w:hAnsi="宋体" w:cs="宋体"/>
          <w:sz w:val="24"/>
        </w:rPr>
      </w:pP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  <w:r>
        <w:rPr>
          <w:rFonts w:eastAsia="宋体" w:hAnsi="宋体" w:cs="宋体" w:hint="eastAsia"/>
          <w:b/>
          <w:bCs/>
          <w:noProof/>
          <w:color w:val="808080" w:themeColor="background1" w:themeShade="80"/>
          <w:szCs w:val="21"/>
        </w:rPr>
        <w:drawing>
          <wp:inline distT="0" distB="0" distL="114300" distR="114300">
            <wp:extent cx="5039995" cy="948690"/>
            <wp:effectExtent l="0" t="0" r="4445" b="11430"/>
            <wp:docPr id="10" name="图片 10" descr="文献检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献检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 w:val="18"/>
          <w:szCs w:val="18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（首页</w:t>
      </w:r>
      <w:proofErr w:type="gramStart"/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一</w:t>
      </w:r>
      <w:proofErr w:type="gramEnd"/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框式检索、高级检索入口）</w:t>
      </w:r>
    </w:p>
    <w:p w:rsidR="00F27876" w:rsidRDefault="00F27876">
      <w:pPr>
        <w:spacing w:line="360" w:lineRule="auto"/>
        <w:jc w:val="left"/>
        <w:rPr>
          <w:rFonts w:eastAsia="宋体" w:hAnsi="宋体" w:cs="宋体"/>
          <w:sz w:val="22"/>
          <w:szCs w:val="22"/>
        </w:rPr>
      </w:pPr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在检索结果页，用户不仅可对结果进行二次筛选、排序，还可直接下载论文。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039995" cy="4238625"/>
            <wp:effectExtent l="0" t="0" r="4445" b="13335"/>
            <wp:docPr id="11" name="图片 11" descr="高级检索用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级检索用图"/>
                    <pic:cNvPicPr>
                      <a:picLocks noChangeAspect="1"/>
                    </pic:cNvPicPr>
                  </pic:nvPicPr>
                  <pic:blipFill>
                    <a:blip r:embed="rId12"/>
                    <a:srcRect l="3969" r="396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 w:val="18"/>
          <w:szCs w:val="18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（高级检索结果页）</w:t>
      </w:r>
    </w:p>
    <w:p w:rsidR="00F27876" w:rsidRDefault="00F27876">
      <w:pPr>
        <w:spacing w:line="360" w:lineRule="auto"/>
        <w:jc w:val="left"/>
        <w:rPr>
          <w:rFonts w:eastAsia="宋体" w:hAnsi="宋体" w:cs="宋体" w:hint="eastAsia"/>
          <w:b/>
          <w:bCs/>
          <w:sz w:val="28"/>
          <w:szCs w:val="28"/>
        </w:rPr>
      </w:pPr>
      <w:bookmarkStart w:id="36" w:name="_Toc14150"/>
      <w:bookmarkStart w:id="37" w:name="_Toc22009"/>
      <w:bookmarkStart w:id="38" w:name="_Toc20197"/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 xml:space="preserve">4 </w:t>
      </w:r>
      <w:r>
        <w:rPr>
          <w:rFonts w:eastAsia="宋体" w:hAnsi="宋体" w:cs="宋体" w:hint="eastAsia"/>
          <w:b/>
          <w:bCs/>
          <w:sz w:val="28"/>
          <w:szCs w:val="28"/>
        </w:rPr>
        <w:t>文献阅读</w:t>
      </w:r>
      <w:bookmarkEnd w:id="36"/>
      <w:bookmarkEnd w:id="37"/>
      <w:bookmarkEnd w:id="38"/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用户可在线对论文进行全文阅读。对于没有阅读、下载权限的用户，需要登录后对论文进行购买，购买后可阅读全文。机构用户无需操作购买步骤，可直接阅读全文。在阅读的过程中，用户可对文本进行复制粘贴、选择字体大小、打印论文、下载论文（</w:t>
      </w:r>
      <w:r>
        <w:rPr>
          <w:rFonts w:eastAsia="宋体" w:hAnsi="宋体" w:cs="宋体" w:hint="eastAsia"/>
          <w:sz w:val="24"/>
        </w:rPr>
        <w:t>Word</w:t>
      </w:r>
      <w:r>
        <w:rPr>
          <w:rFonts w:eastAsia="宋体" w:hAnsi="宋体" w:cs="宋体" w:hint="eastAsia"/>
          <w:sz w:val="24"/>
        </w:rPr>
        <w:t>或</w:t>
      </w:r>
      <w:r>
        <w:rPr>
          <w:rFonts w:eastAsia="宋体" w:hAnsi="宋体" w:cs="宋体" w:hint="eastAsia"/>
          <w:sz w:val="24"/>
        </w:rPr>
        <w:t>PDF</w:t>
      </w:r>
      <w:r>
        <w:rPr>
          <w:rFonts w:eastAsia="宋体" w:hAnsi="宋体" w:cs="宋体" w:hint="eastAsia"/>
          <w:sz w:val="24"/>
        </w:rPr>
        <w:t>格式）。同时，用户还可收藏论文、关注作者。</w:t>
      </w:r>
    </w:p>
    <w:p w:rsidR="00F27876" w:rsidRDefault="00F27876">
      <w:pPr>
        <w:spacing w:line="360" w:lineRule="auto"/>
        <w:jc w:val="left"/>
        <w:rPr>
          <w:rFonts w:eastAsia="宋体" w:hAnsi="宋体" w:cs="宋体"/>
          <w:sz w:val="24"/>
        </w:rPr>
      </w:pP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 w:val="18"/>
          <w:szCs w:val="18"/>
        </w:rPr>
      </w:pPr>
      <w:r>
        <w:rPr>
          <w:rFonts w:eastAsia="宋体" w:hAnsi="宋体" w:cs="宋体" w:hint="eastAsia"/>
          <w:noProof/>
          <w:sz w:val="22"/>
          <w:szCs w:val="22"/>
        </w:rPr>
        <w:lastRenderedPageBreak/>
        <w:drawing>
          <wp:inline distT="0" distB="0" distL="114300" distR="114300">
            <wp:extent cx="5039995" cy="4017645"/>
            <wp:effectExtent l="0" t="0" r="4445" b="5715"/>
            <wp:docPr id="21" name="图片 21" descr="人大复印报刊资料_全文数据库_详情页_web_mockup_v1.0_20171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人大复印报刊资料_全文数据库_详情页_web_mockup_v1.0_2017102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Pr="00D11AE5" w:rsidRDefault="005F1D77" w:rsidP="00D11AE5">
      <w:pPr>
        <w:spacing w:line="360" w:lineRule="auto"/>
        <w:jc w:val="center"/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（论文详情页）</w:t>
      </w:r>
      <w:bookmarkStart w:id="39" w:name="_Toc19669"/>
      <w:bookmarkStart w:id="40" w:name="_Toc12756"/>
      <w:bookmarkStart w:id="41" w:name="_Toc15338"/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 xml:space="preserve">5 </w:t>
      </w:r>
      <w:r>
        <w:rPr>
          <w:rFonts w:eastAsia="宋体" w:hAnsi="宋体" w:cs="宋体" w:hint="eastAsia"/>
          <w:b/>
          <w:bCs/>
          <w:sz w:val="28"/>
          <w:szCs w:val="28"/>
        </w:rPr>
        <w:t>期刊订阅</w:t>
      </w:r>
      <w:bookmarkEnd w:id="39"/>
      <w:bookmarkEnd w:id="40"/>
      <w:bookmarkEnd w:id="41"/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用户可对站内提供的电子期刊资源进行订阅，当期刊资源更新时，用户会及时收到消息提醒，在第一时间查看期刊的最新内容。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noProof/>
          <w:sz w:val="24"/>
        </w:rPr>
        <w:drawing>
          <wp:inline distT="0" distB="0" distL="114300" distR="114300">
            <wp:extent cx="4319905" cy="2886710"/>
            <wp:effectExtent l="0" t="0" r="8255" b="8890"/>
            <wp:docPr id="22" name="图片 22" descr="人大复印报刊资料_期刊详情_web_mockup_v1.0_201710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人大复印报刊资料_期刊详情_web_mockup_v1.0_20171025 "/>
                    <pic:cNvPicPr>
                      <a:picLocks noChangeAspect="1"/>
                    </pic:cNvPicPr>
                  </pic:nvPicPr>
                  <pic:blipFill>
                    <a:blip r:embed="rId14"/>
                    <a:srcRect b="253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（期刊详情页）</w:t>
      </w:r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bookmarkStart w:id="42" w:name="_Toc15403"/>
      <w:bookmarkStart w:id="43" w:name="_Toc15747"/>
      <w:bookmarkStart w:id="44" w:name="_Toc20423"/>
      <w:r>
        <w:rPr>
          <w:rFonts w:eastAsia="宋体" w:hAnsi="宋体" w:cs="宋体" w:hint="eastAsia"/>
          <w:b/>
          <w:bCs/>
          <w:sz w:val="28"/>
          <w:szCs w:val="28"/>
        </w:rPr>
        <w:lastRenderedPageBreak/>
        <w:t xml:space="preserve">6 </w:t>
      </w:r>
      <w:r>
        <w:rPr>
          <w:rFonts w:eastAsia="宋体" w:hAnsi="宋体" w:cs="宋体" w:hint="eastAsia"/>
          <w:b/>
          <w:bCs/>
          <w:sz w:val="28"/>
          <w:szCs w:val="28"/>
        </w:rPr>
        <w:t>可视化选题分析</w:t>
      </w:r>
      <w:bookmarkEnd w:id="42"/>
      <w:bookmarkEnd w:id="43"/>
      <w:bookmarkEnd w:id="44"/>
    </w:p>
    <w:p w:rsidR="00F27876" w:rsidRDefault="005F1D77">
      <w:pPr>
        <w:spacing w:line="360" w:lineRule="auto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选择研究方向是学术科研活动中最重要的工作之一。平台将用户的选题从选题预判、合作参考、文献推荐三个方面进行分析，帮助用户提升学术创新洞察能力。</w:t>
      </w:r>
    </w:p>
    <w:p w:rsidR="00F27876" w:rsidRPr="00D11AE5" w:rsidRDefault="005F1D77" w:rsidP="00D11AE5">
      <w:pPr>
        <w:spacing w:line="360" w:lineRule="auto"/>
        <w:jc w:val="center"/>
        <w:rPr>
          <w:rFonts w:eastAsia="宋体" w:hAnsi="宋体" w:cs="宋体" w:hint="eastAsia"/>
          <w:b/>
          <w:bCs/>
          <w:color w:val="808080" w:themeColor="background1" w:themeShade="80"/>
          <w:szCs w:val="21"/>
        </w:rPr>
      </w:pPr>
      <w:r>
        <w:rPr>
          <w:rFonts w:eastAsia="宋体" w:hAnsi="宋体" w:cs="宋体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3810</wp:posOffset>
            </wp:positionV>
            <wp:extent cx="4211320" cy="2952115"/>
            <wp:effectExtent l="0" t="0" r="10160" b="4445"/>
            <wp:wrapTopAndBottom/>
            <wp:docPr id="12" name="图片 12" descr="人大复印报刊资料_选题分析_搜索结果页－用图_web_mockup_v1.0_2017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人大复印报刊资料_选题分析_搜索结果页－用图_web_mockup_v1.0_201710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（选题预判页）</w:t>
      </w:r>
      <w:bookmarkStart w:id="45" w:name="_Toc10543"/>
      <w:bookmarkStart w:id="46" w:name="_Toc12865"/>
      <w:bookmarkStart w:id="47" w:name="_Toc7448"/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 xml:space="preserve">7 </w:t>
      </w:r>
      <w:r>
        <w:rPr>
          <w:rFonts w:eastAsia="宋体" w:hAnsi="宋体" w:cs="宋体" w:hint="eastAsia"/>
          <w:b/>
          <w:bCs/>
          <w:sz w:val="28"/>
          <w:szCs w:val="28"/>
        </w:rPr>
        <w:t>特色化转载查询</w:t>
      </w:r>
      <w:bookmarkEnd w:id="45"/>
      <w:bookmarkEnd w:id="46"/>
      <w:bookmarkEnd w:id="47"/>
    </w:p>
    <w:p w:rsidR="00F27876" w:rsidRDefault="005F1D77">
      <w:pPr>
        <w:spacing w:line="360" w:lineRule="auto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平台为作者用户提供“转载查询”功能，支持作者快速查询本人历年被“人大复印”系列期刊转载的论文，并可打包下载、获取转载证明。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noProof/>
          <w:sz w:val="24"/>
        </w:rPr>
        <w:drawing>
          <wp:inline distT="0" distB="0" distL="114300" distR="114300">
            <wp:extent cx="5039995" cy="3333750"/>
            <wp:effectExtent l="0" t="0" r="4445" b="3810"/>
            <wp:docPr id="13" name="图片 13" descr="转载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转载查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（作者转载查询结果页）</w:t>
      </w:r>
    </w:p>
    <w:p w:rsidR="00F27876" w:rsidRDefault="00F27876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</w:p>
    <w:p w:rsidR="00F27876" w:rsidRDefault="005F1D77">
      <w:pPr>
        <w:spacing w:line="360" w:lineRule="auto"/>
        <w:jc w:val="left"/>
        <w:rPr>
          <w:rFonts w:eastAsia="宋体" w:hAnsi="宋体" w:cs="宋体"/>
          <w:b/>
          <w:bCs/>
          <w:sz w:val="28"/>
          <w:szCs w:val="28"/>
        </w:rPr>
      </w:pPr>
      <w:r>
        <w:rPr>
          <w:rFonts w:eastAsia="宋体" w:hAnsi="宋体" w:cs="宋体" w:hint="eastAsia"/>
          <w:b/>
          <w:bCs/>
          <w:sz w:val="28"/>
          <w:szCs w:val="28"/>
        </w:rPr>
        <w:t xml:space="preserve">8 </w:t>
      </w:r>
      <w:r>
        <w:rPr>
          <w:rFonts w:eastAsia="宋体" w:hAnsi="宋体" w:cs="宋体" w:hint="eastAsia"/>
          <w:b/>
          <w:bCs/>
          <w:sz w:val="28"/>
          <w:szCs w:val="28"/>
        </w:rPr>
        <w:t>个人中心</w:t>
      </w:r>
    </w:p>
    <w:p w:rsidR="00F27876" w:rsidRDefault="005F1D77">
      <w:pPr>
        <w:spacing w:line="360" w:lineRule="auto"/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>用户在注册登录后可点击进入“个人中心”。在“个人中心”，用户可查看编辑个人基本信息，还可查看站内消息、收藏的论文、浏览记录、检索历史、选题分析历史、关注的检索词、关注的作者、订阅的电子刊、账户订单等信息。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</w:rPr>
      </w:pPr>
      <w:r>
        <w:rPr>
          <w:rFonts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77470</wp:posOffset>
                </wp:positionV>
                <wp:extent cx="738505" cy="209550"/>
                <wp:effectExtent l="0" t="0" r="8255" b="381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9545" y="7473950"/>
                          <a:ext cx="73850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76" w:rsidRDefault="005F1D77">
                            <w:pPr>
                              <w:jc w:val="left"/>
                              <w:rPr>
                                <w:color w:val="5B9BD5" w:themeColor="accent1"/>
                                <w:sz w:val="11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11"/>
                                <w:szCs w:val="15"/>
                              </w:rPr>
                              <w:t>rucdm@hotmail.com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36000" bIns="36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77pt;margin-top:6.1pt;width:58.1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" fillcolor="white [3201]" stroked="f" strokeweight=".5pt">
                <v:textbox inset=",0,1mm,1mm">
                  <w:txbxContent>
                    <w:p w:rsidR="00F27876" w:rsidRDefault="005F1D77">
                      <w:pPr>
                        <w:jc w:val="left"/>
                        <w:rPr>
                          <w:color w:val="5B9BD5" w:themeColor="accent1"/>
                          <w:sz w:val="11"/>
                          <w:szCs w:val="15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11"/>
                          <w:szCs w:val="15"/>
                        </w:rPr>
                        <w:t>rucdm@hotmail.com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Ansi="宋体" w:cs="宋体" w:hint="eastAsia"/>
          <w:noProof/>
        </w:rPr>
        <w:drawing>
          <wp:inline distT="0" distB="0" distL="114300" distR="114300">
            <wp:extent cx="5039995" cy="709295"/>
            <wp:effectExtent l="0" t="0" r="444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876" w:rsidRDefault="005F1D77">
      <w:pPr>
        <w:spacing w:line="360" w:lineRule="auto"/>
        <w:jc w:val="center"/>
        <w:rPr>
          <w:rFonts w:eastAsia="宋体" w:hAnsi="宋体" w:cs="宋体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（个人中心入口）</w:t>
      </w:r>
    </w:p>
    <w:p w:rsidR="00F27876" w:rsidRDefault="005F1D77">
      <w:pPr>
        <w:spacing w:line="360" w:lineRule="auto"/>
        <w:jc w:val="center"/>
        <w:rPr>
          <w:rFonts w:eastAsia="宋体" w:hAnsi="宋体" w:cs="宋体"/>
          <w:b/>
          <w:bCs/>
          <w:color w:val="808080" w:themeColor="background1" w:themeShade="80"/>
          <w:szCs w:val="21"/>
        </w:rPr>
      </w:pPr>
      <w:r>
        <w:rPr>
          <w:rFonts w:eastAsia="宋体" w:hAnsi="宋体" w:cs="宋体" w:hint="eastAsia"/>
          <w:b/>
          <w:bCs/>
          <w:color w:val="808080" w:themeColor="background1" w:themeShade="80"/>
          <w:sz w:val="18"/>
          <w:szCs w:val="18"/>
        </w:rPr>
        <w:t>（作者转载查询结果页）</w:t>
      </w:r>
    </w:p>
    <w:p w:rsidR="00F27876" w:rsidRDefault="00F27876">
      <w:pPr>
        <w:spacing w:line="360" w:lineRule="auto"/>
        <w:rPr>
          <w:rFonts w:hint="eastAsia"/>
          <w:sz w:val="28"/>
        </w:rPr>
      </w:pPr>
    </w:p>
    <w:sectPr w:rsidR="00F27876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D77" w:rsidRDefault="005F1D77">
      <w:r>
        <w:separator/>
      </w:r>
    </w:p>
  </w:endnote>
  <w:endnote w:type="continuationSeparator" w:id="0">
    <w:p w:rsidR="005F1D77" w:rsidRDefault="005F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D77" w:rsidRDefault="005F1D77">
      <w:r>
        <w:separator/>
      </w:r>
    </w:p>
  </w:footnote>
  <w:footnote w:type="continuationSeparator" w:id="0">
    <w:p w:rsidR="005F1D77" w:rsidRDefault="005F1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876" w:rsidRDefault="005F1D77">
    <w:pPr>
      <w:pStyle w:val="a4"/>
      <w:jc w:val="left"/>
      <w:rPr>
        <w:sz w:val="21"/>
        <w:szCs w:val="32"/>
      </w:rPr>
    </w:pPr>
    <w:r>
      <w:rPr>
        <w:rFonts w:hint="eastAsia"/>
        <w:sz w:val="21"/>
        <w:szCs w:val="32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B072C"/>
    <w:multiLevelType w:val="multilevel"/>
    <w:tmpl w:val="724B072C"/>
    <w:lvl w:ilvl="0">
      <w:start w:val="1"/>
      <w:numFmt w:val="decimal"/>
      <w:lvlText w:val="%1"/>
      <w:lvlJc w:val="left"/>
      <w:pPr>
        <w:ind w:left="432" w:hanging="432"/>
      </w:pPr>
      <w:rPr>
        <w:rFonts w:asciiTheme="minorHAnsi" w:hAnsiTheme="minorHAnsi" w:hint="default"/>
        <w:b/>
        <w:sz w:val="44"/>
        <w:szCs w:val="44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4408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1B0C2D"/>
    <w:rsid w:val="002D0D45"/>
    <w:rsid w:val="00495898"/>
    <w:rsid w:val="005F1D77"/>
    <w:rsid w:val="00D11AE5"/>
    <w:rsid w:val="00F27876"/>
    <w:rsid w:val="02E274C3"/>
    <w:rsid w:val="03750482"/>
    <w:rsid w:val="03CA16A3"/>
    <w:rsid w:val="04364E4E"/>
    <w:rsid w:val="04833EAD"/>
    <w:rsid w:val="04A30237"/>
    <w:rsid w:val="06122512"/>
    <w:rsid w:val="075601CA"/>
    <w:rsid w:val="0765790B"/>
    <w:rsid w:val="080D271C"/>
    <w:rsid w:val="09111D08"/>
    <w:rsid w:val="09A34495"/>
    <w:rsid w:val="0B294897"/>
    <w:rsid w:val="0B5C7D05"/>
    <w:rsid w:val="0C24144C"/>
    <w:rsid w:val="0C4D5868"/>
    <w:rsid w:val="0CB66B9F"/>
    <w:rsid w:val="0D8F02E9"/>
    <w:rsid w:val="0DCC61B4"/>
    <w:rsid w:val="0DF418E9"/>
    <w:rsid w:val="0F463282"/>
    <w:rsid w:val="0F4730E3"/>
    <w:rsid w:val="0FAA52A7"/>
    <w:rsid w:val="0FBA609B"/>
    <w:rsid w:val="10713EEB"/>
    <w:rsid w:val="11366FF1"/>
    <w:rsid w:val="11993D72"/>
    <w:rsid w:val="121651B9"/>
    <w:rsid w:val="12456281"/>
    <w:rsid w:val="131A4433"/>
    <w:rsid w:val="13C2413C"/>
    <w:rsid w:val="13C46AD0"/>
    <w:rsid w:val="143E3EFD"/>
    <w:rsid w:val="14D618D3"/>
    <w:rsid w:val="154151A3"/>
    <w:rsid w:val="16006D9B"/>
    <w:rsid w:val="161D5EEB"/>
    <w:rsid w:val="170F7411"/>
    <w:rsid w:val="1722321F"/>
    <w:rsid w:val="18AC0CD6"/>
    <w:rsid w:val="18E57D66"/>
    <w:rsid w:val="190675D8"/>
    <w:rsid w:val="1969043A"/>
    <w:rsid w:val="19D46273"/>
    <w:rsid w:val="1ADD2F5E"/>
    <w:rsid w:val="1C724F57"/>
    <w:rsid w:val="1CB62544"/>
    <w:rsid w:val="1CC6730C"/>
    <w:rsid w:val="1D0E16F5"/>
    <w:rsid w:val="1E5B03D3"/>
    <w:rsid w:val="1E8526A7"/>
    <w:rsid w:val="1F054DE7"/>
    <w:rsid w:val="1F381FA4"/>
    <w:rsid w:val="1FB644C5"/>
    <w:rsid w:val="218104A3"/>
    <w:rsid w:val="230F0E8A"/>
    <w:rsid w:val="23D27B13"/>
    <w:rsid w:val="241040BD"/>
    <w:rsid w:val="247948FA"/>
    <w:rsid w:val="24D56FA4"/>
    <w:rsid w:val="24DB6075"/>
    <w:rsid w:val="24EE0023"/>
    <w:rsid w:val="25275AEB"/>
    <w:rsid w:val="25296AC6"/>
    <w:rsid w:val="253F0BE9"/>
    <w:rsid w:val="26423BC1"/>
    <w:rsid w:val="26FF6A1B"/>
    <w:rsid w:val="28071493"/>
    <w:rsid w:val="28674779"/>
    <w:rsid w:val="287D0357"/>
    <w:rsid w:val="28E607E1"/>
    <w:rsid w:val="29412707"/>
    <w:rsid w:val="299B5782"/>
    <w:rsid w:val="2B8404D2"/>
    <w:rsid w:val="2CBC4F19"/>
    <w:rsid w:val="2D4758DC"/>
    <w:rsid w:val="2D981E00"/>
    <w:rsid w:val="2DD17812"/>
    <w:rsid w:val="2DE06E0D"/>
    <w:rsid w:val="2DF17266"/>
    <w:rsid w:val="2F5462CE"/>
    <w:rsid w:val="307315CE"/>
    <w:rsid w:val="30900919"/>
    <w:rsid w:val="30E36CD9"/>
    <w:rsid w:val="31C33672"/>
    <w:rsid w:val="322730B8"/>
    <w:rsid w:val="322E51D9"/>
    <w:rsid w:val="32BF7276"/>
    <w:rsid w:val="337B2975"/>
    <w:rsid w:val="366B1233"/>
    <w:rsid w:val="36E870CE"/>
    <w:rsid w:val="3751046D"/>
    <w:rsid w:val="37E50EB8"/>
    <w:rsid w:val="396C0621"/>
    <w:rsid w:val="3B756CC2"/>
    <w:rsid w:val="3C217CAD"/>
    <w:rsid w:val="3C29368C"/>
    <w:rsid w:val="3C867AE9"/>
    <w:rsid w:val="3CB547C6"/>
    <w:rsid w:val="3D3A2085"/>
    <w:rsid w:val="3D884AE1"/>
    <w:rsid w:val="3E8D414A"/>
    <w:rsid w:val="3FBE6A3A"/>
    <w:rsid w:val="4049175B"/>
    <w:rsid w:val="40F0767D"/>
    <w:rsid w:val="41D86336"/>
    <w:rsid w:val="42387080"/>
    <w:rsid w:val="42552093"/>
    <w:rsid w:val="42627077"/>
    <w:rsid w:val="42F77774"/>
    <w:rsid w:val="431C7497"/>
    <w:rsid w:val="43514CC8"/>
    <w:rsid w:val="43E061B7"/>
    <w:rsid w:val="452E655F"/>
    <w:rsid w:val="45914F3F"/>
    <w:rsid w:val="45B507DC"/>
    <w:rsid w:val="462E78A6"/>
    <w:rsid w:val="47721953"/>
    <w:rsid w:val="47A07E48"/>
    <w:rsid w:val="47CA4577"/>
    <w:rsid w:val="48B75583"/>
    <w:rsid w:val="48B831CA"/>
    <w:rsid w:val="49B541DC"/>
    <w:rsid w:val="4A803126"/>
    <w:rsid w:val="4B634B73"/>
    <w:rsid w:val="4C9219CE"/>
    <w:rsid w:val="4C96705D"/>
    <w:rsid w:val="4CAE1FFC"/>
    <w:rsid w:val="4CFC23CC"/>
    <w:rsid w:val="4D042C2B"/>
    <w:rsid w:val="4D2A0612"/>
    <w:rsid w:val="4D9230D1"/>
    <w:rsid w:val="4DAE370E"/>
    <w:rsid w:val="4DEA5716"/>
    <w:rsid w:val="4DFD4A1B"/>
    <w:rsid w:val="4ED65188"/>
    <w:rsid w:val="4F8C7559"/>
    <w:rsid w:val="5002109A"/>
    <w:rsid w:val="50A47D07"/>
    <w:rsid w:val="51121E08"/>
    <w:rsid w:val="511A4F5D"/>
    <w:rsid w:val="51BF6802"/>
    <w:rsid w:val="540D216C"/>
    <w:rsid w:val="543838F7"/>
    <w:rsid w:val="551D762F"/>
    <w:rsid w:val="554C1D0D"/>
    <w:rsid w:val="55F148A3"/>
    <w:rsid w:val="57626D5A"/>
    <w:rsid w:val="581B0C2D"/>
    <w:rsid w:val="583C0A96"/>
    <w:rsid w:val="58945EA0"/>
    <w:rsid w:val="590C6A1B"/>
    <w:rsid w:val="598714EA"/>
    <w:rsid w:val="5A4A65A2"/>
    <w:rsid w:val="5A636598"/>
    <w:rsid w:val="5AC645FB"/>
    <w:rsid w:val="5AE41B66"/>
    <w:rsid w:val="5BBB76D4"/>
    <w:rsid w:val="5C115213"/>
    <w:rsid w:val="5DA41E16"/>
    <w:rsid w:val="5DC55D36"/>
    <w:rsid w:val="5F1A6F96"/>
    <w:rsid w:val="5F8C1323"/>
    <w:rsid w:val="5FA5223E"/>
    <w:rsid w:val="609A20F4"/>
    <w:rsid w:val="60D574CF"/>
    <w:rsid w:val="61E6094F"/>
    <w:rsid w:val="62840A01"/>
    <w:rsid w:val="62D74E49"/>
    <w:rsid w:val="633C1DE5"/>
    <w:rsid w:val="63C638C2"/>
    <w:rsid w:val="6485187F"/>
    <w:rsid w:val="6609349F"/>
    <w:rsid w:val="662D5B5E"/>
    <w:rsid w:val="66AA6965"/>
    <w:rsid w:val="66BB4C7C"/>
    <w:rsid w:val="67D22DC6"/>
    <w:rsid w:val="67DA6994"/>
    <w:rsid w:val="696C0ADA"/>
    <w:rsid w:val="697B3110"/>
    <w:rsid w:val="6AA26182"/>
    <w:rsid w:val="6BF76B8F"/>
    <w:rsid w:val="6C2814C5"/>
    <w:rsid w:val="6CEC3D87"/>
    <w:rsid w:val="6CF1527C"/>
    <w:rsid w:val="6DD73EBE"/>
    <w:rsid w:val="6E0D6BEE"/>
    <w:rsid w:val="6E525AEF"/>
    <w:rsid w:val="6E7C20DB"/>
    <w:rsid w:val="6F344676"/>
    <w:rsid w:val="6F696F45"/>
    <w:rsid w:val="70257BF8"/>
    <w:rsid w:val="705D4E7D"/>
    <w:rsid w:val="7131391A"/>
    <w:rsid w:val="71987FA5"/>
    <w:rsid w:val="71A819D1"/>
    <w:rsid w:val="7221042F"/>
    <w:rsid w:val="72630C66"/>
    <w:rsid w:val="72890F81"/>
    <w:rsid w:val="72EF12B8"/>
    <w:rsid w:val="73851CA1"/>
    <w:rsid w:val="73F71AE8"/>
    <w:rsid w:val="745229DD"/>
    <w:rsid w:val="74751415"/>
    <w:rsid w:val="754D0F00"/>
    <w:rsid w:val="75F66913"/>
    <w:rsid w:val="75F91AF1"/>
    <w:rsid w:val="763F74CE"/>
    <w:rsid w:val="786D792F"/>
    <w:rsid w:val="78CC7340"/>
    <w:rsid w:val="78E02D87"/>
    <w:rsid w:val="79BF7097"/>
    <w:rsid w:val="7B733073"/>
    <w:rsid w:val="7D301F43"/>
    <w:rsid w:val="7EB4743E"/>
    <w:rsid w:val="7F99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8EE124"/>
  <w15:docId w15:val="{348FA33C-E5A2-4AD6-B26B-6F019CAA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a8">
    <w:name w:val="Hyperlink"/>
    <w:basedOn w:val="a0"/>
    <w:qFormat/>
    <w:rPr>
      <w:color w:val="333333"/>
      <w:u w:val="non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disabled">
    <w:name w:val="disabled"/>
    <w:basedOn w:val="a0"/>
    <w:qFormat/>
    <w:rPr>
      <w:color w:val="CCCCCC"/>
      <w:bdr w:val="single" w:sz="6" w:space="0" w:color="CCCC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</dc:creator>
  <cp:lastModifiedBy>谭明君</cp:lastModifiedBy>
  <cp:revision>3</cp:revision>
  <dcterms:created xsi:type="dcterms:W3CDTF">2018-01-08T10:06:00Z</dcterms:created>
  <dcterms:modified xsi:type="dcterms:W3CDTF">2019-09-03T01:20:00Z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